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iCs/>
          <w:sz w:val="24"/>
          <w:szCs w:val="24"/>
        </w:rPr>
        <w:t>PROGRAMMA TRIENNALE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iCs/>
          <w:sz w:val="24"/>
          <w:szCs w:val="24"/>
        </w:rPr>
        <w:t>PER LA TRASPARENZA E L’INTEGRITA’ 2016 – 2018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La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trasparenza </w:t>
      </w:r>
      <w:r w:rsidRPr="00CF01FF">
        <w:rPr>
          <w:rFonts w:ascii="Times New Roman" w:hAnsi="Times New Roman" w:cs="Times New Roman"/>
          <w:sz w:val="24"/>
          <w:szCs w:val="24"/>
        </w:rPr>
        <w:t xml:space="preserve">si integra perfettamente con la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prevenzione della corruzione</w:t>
      </w:r>
      <w:r w:rsidRPr="00CF01FF">
        <w:rPr>
          <w:rFonts w:ascii="Times New Roman" w:hAnsi="Times New Roman" w:cs="Times New Roman"/>
          <w:sz w:val="24"/>
          <w:szCs w:val="24"/>
        </w:rPr>
        <w:t>, poiché essa consente ai cittadini di esercitare un controllo sociale diffuso sull’attività amministrativa. Il P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rogramma triennale per la trasparenza e l’integrità </w:t>
      </w:r>
      <w:r w:rsidRPr="00CF01FF">
        <w:rPr>
          <w:rFonts w:ascii="Times New Roman" w:hAnsi="Times New Roman" w:cs="Times New Roman"/>
          <w:sz w:val="24"/>
          <w:szCs w:val="24"/>
        </w:rPr>
        <w:t>è strutturato sulla base dei seguenti riferimenti normativi: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Legge 6 novembre 2012, n. 190, avente ad oggetto "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Disposizioni per la prevenzione e la repressione della corruzione dell'illegalità nella pubblica amministrazione</w:t>
      </w:r>
      <w:r w:rsidRPr="00CF01FF">
        <w:rPr>
          <w:rFonts w:ascii="Times New Roman" w:hAnsi="Times New Roman" w:cs="Times New Roman"/>
          <w:sz w:val="24"/>
          <w:szCs w:val="24"/>
        </w:rPr>
        <w:t>";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Decreto legislativo 13 marzo 2013, recante il "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Riordino della disciplina riguardante gli obblighi di pubblicità, trasparenza e diffusione di informazioni da parte delle pubbliche amministrazioni</w:t>
      </w:r>
      <w:r w:rsidRPr="00CF01FF">
        <w:rPr>
          <w:rFonts w:ascii="Times New Roman" w:hAnsi="Times New Roman" w:cs="Times New Roman"/>
          <w:sz w:val="24"/>
          <w:szCs w:val="24"/>
        </w:rPr>
        <w:t>";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Deliberazione CIVIT n. 105/2010 avente ad oggetto “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Linee guida per la predisposizione del Programma triennale per la trasparenza e l’integrità</w:t>
      </w:r>
      <w:r w:rsidRPr="00CF01FF">
        <w:rPr>
          <w:rFonts w:ascii="Times New Roman" w:hAnsi="Times New Roman" w:cs="Times New Roman"/>
          <w:sz w:val="24"/>
          <w:szCs w:val="24"/>
        </w:rPr>
        <w:t>”;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Deliberazione CIVIT n. 2/2012 avente ad oggetto "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Linee guida per il miglioramento della predisposizione e dell'aggiornamento del programma triennale per la trasparenza e l'integrità</w:t>
      </w:r>
      <w:r w:rsidRPr="00CF01FF">
        <w:rPr>
          <w:rFonts w:ascii="Times New Roman" w:hAnsi="Times New Roman" w:cs="Times New Roman"/>
          <w:sz w:val="24"/>
          <w:szCs w:val="24"/>
        </w:rPr>
        <w:t>";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Decreto legislativo 8 marzo 2005, n. 82, avente ad oggetto "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Codice dell'amministrazione  digitale</w:t>
      </w:r>
      <w:r w:rsidRPr="00CF01FF">
        <w:rPr>
          <w:rFonts w:ascii="Times New Roman" w:hAnsi="Times New Roman" w:cs="Times New Roman"/>
          <w:sz w:val="24"/>
          <w:szCs w:val="24"/>
        </w:rPr>
        <w:t>";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Linee Guida per i siti web della PA del 26 luglio 2010, con aggiornamento del 29 luglio 2011;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- Deliberazione del Garante per la protezione dei dati personali 2 marzo 2011 avente ad oggetto le “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Linee Guida in materia di trattamento dei dati personali contenuti anche in atti e documenti amministrativi, effettuato da soggetti pubblici per finalità di pubblicazione e diffusione sul web</w:t>
      </w:r>
      <w:r w:rsidRPr="00CF01FF">
        <w:rPr>
          <w:rFonts w:ascii="Times New Roman" w:hAnsi="Times New Roman" w:cs="Times New Roman"/>
          <w:sz w:val="24"/>
          <w:szCs w:val="24"/>
        </w:rPr>
        <w:t>".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Procedimento di elaborazione e adozione del Programma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Obiettivi strategici in materia di trasparenza e integrità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Il Responsabile della trasparenza cura il monitoraggio e la misurazione della qualità, anche in ordine ai requisiti di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accessibilità </w:t>
      </w:r>
      <w:r w:rsidRPr="00CF01FF">
        <w:rPr>
          <w:rFonts w:ascii="Times New Roman" w:hAnsi="Times New Roman" w:cs="Times New Roman"/>
          <w:sz w:val="24"/>
          <w:szCs w:val="24"/>
        </w:rPr>
        <w:t xml:space="preserve">e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usabilità</w:t>
      </w:r>
      <w:r w:rsidRPr="00CF01FF">
        <w:rPr>
          <w:rFonts w:ascii="Times New Roman" w:hAnsi="Times New Roman" w:cs="Times New Roman"/>
          <w:sz w:val="24"/>
          <w:szCs w:val="24"/>
        </w:rPr>
        <w:t>, della sezione “Amministrazione trasparente” del sito istituzionale dell’Ente avvalendosi, nella fattispecie, di un funzionario amministrativo per la parte giuridica, e di un funzionario tecnico per la parte informatica. Tutto il personale dipendente è coinvolto nel raggiungimento degli obiettivi di trasparenza e integrità di cui al presente programma.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 xml:space="preserve"> Il collegamento con il Piano della performance e il Piano anticorruzione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La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trasparenza </w:t>
      </w:r>
      <w:r w:rsidRPr="00CF01FF">
        <w:rPr>
          <w:rFonts w:ascii="Times New Roman" w:hAnsi="Times New Roman" w:cs="Times New Roman"/>
          <w:sz w:val="24"/>
          <w:szCs w:val="24"/>
        </w:rPr>
        <w:t xml:space="preserve">costituisce fattore decisivo collegato alla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performance </w:t>
      </w:r>
      <w:r w:rsidRPr="00CF01FF">
        <w:rPr>
          <w:rFonts w:ascii="Times New Roman" w:hAnsi="Times New Roman" w:cs="Times New Roman"/>
          <w:sz w:val="24"/>
          <w:szCs w:val="24"/>
        </w:rPr>
        <w:t xml:space="preserve">degli uffici e dei servizi, in quanto funge da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leva </w:t>
      </w:r>
      <w:r w:rsidRPr="00CF01FF">
        <w:rPr>
          <w:rFonts w:ascii="Times New Roman" w:hAnsi="Times New Roman" w:cs="Times New Roman"/>
          <w:sz w:val="24"/>
          <w:szCs w:val="24"/>
        </w:rPr>
        <w:t>per il miglioramento continuo dei servizi pubblici, e dell’attività amministrativa nella sua globalità. Da questo punto di vista, il Programma triennale per la trasparenza e l’integrità diviene parte integrante del Piano della performance e del Piano anticorruzione.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 xml:space="preserve"> L’elaborazione del programma e l’approvazione da parte dell’Ente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Responsabile della trasparenza elabora il Programma triennale per la trasparenza e l’integrità dopo aver attivato specifici momenti di confronto con tutte le articolazioni settoriali dell’Ente.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 xml:space="preserve">Le azioni di promozione della partecipazione dei </w:t>
      </w:r>
      <w:r w:rsidRPr="00CF0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soggetti interessati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Il Programma prevede, in fase di strutturazione, la partecipazione dei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soggetti interessati </w:t>
      </w:r>
      <w:r w:rsidRPr="00CF01FF">
        <w:rPr>
          <w:rFonts w:ascii="Times New Roman" w:hAnsi="Times New Roman" w:cs="Times New Roman"/>
          <w:sz w:val="24"/>
          <w:szCs w:val="24"/>
        </w:rPr>
        <w:t>esterni.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Responsabile della trasparenza si avvale, tra l’altro, della raccolta di dati, osservazioni e/o rilievi eventualmente presentati dai cittadini e/o imprese in momenti di comunicazione quali la Giornata della Trasparenza.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esponsabile della trasparenza </w:t>
      </w:r>
      <w:r w:rsidRPr="00CF01FF">
        <w:rPr>
          <w:rFonts w:ascii="Times New Roman" w:hAnsi="Times New Roman" w:cs="Times New Roman"/>
          <w:sz w:val="24"/>
          <w:szCs w:val="24"/>
        </w:rPr>
        <w:t>promuove specifiche azioni formative a beneficio de personale in materia di trasparenza. La proposta formativa è formulata dal R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esponsabile della trasparenza. </w:t>
      </w:r>
      <w:r w:rsidRPr="00CF01FF">
        <w:rPr>
          <w:rFonts w:ascii="Times New Roman" w:hAnsi="Times New Roman" w:cs="Times New Roman"/>
          <w:sz w:val="24"/>
          <w:szCs w:val="24"/>
        </w:rPr>
        <w:t>La trasparenza diviene elemento di qualità dell’attività amministrativa e delle prestazioni di lavoro dei dipendenti.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Iniziative di comunicazione per la diffusione dei contenuti del Programma e dei dati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lastRenderedPageBreak/>
        <w:t>Sulla base dell’indirizzo politico-amministrativo, il Responsabile della trasparenza cura le seguenti attività: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1FF">
        <w:rPr>
          <w:rFonts w:ascii="Times New Roman" w:hAnsi="Times New Roman" w:cs="Times New Roman"/>
          <w:sz w:val="24"/>
          <w:szCs w:val="24"/>
        </w:rPr>
        <w:t xml:space="preserve"> Organizzazione delle Giornate della Trasparenza.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01FF">
        <w:rPr>
          <w:rFonts w:ascii="Times New Roman" w:hAnsi="Times New Roman" w:cs="Times New Roman"/>
          <w:sz w:val="24"/>
          <w:szCs w:val="24"/>
        </w:rPr>
        <w:t xml:space="preserve"> Comunicazioni o incontri con le associazioni del territorio in tema di trasparenza.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Organizzazione delle Giornate della trasparenza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Sulla base dell’indirizzo politico-amministrativo e delle direttive del Responsabile della trasparenza, l’ufficio comunicazione cura l’organizzazione di almeno una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giornata della trasparenza </w:t>
      </w:r>
      <w:r w:rsidRPr="00CF01FF">
        <w:rPr>
          <w:rFonts w:ascii="Times New Roman" w:hAnsi="Times New Roman" w:cs="Times New Roman"/>
          <w:sz w:val="24"/>
          <w:szCs w:val="24"/>
        </w:rPr>
        <w:t>ogni anno.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Nel corso della giornata della trasparenza, il Responsabile espone sinteticamente gli obiettivi conseguiti nel periodo di riferimento dando, successivamente, spazio alle domande e agli interventi dei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soggetti interessati </w:t>
      </w:r>
      <w:r w:rsidRPr="00CF01FF">
        <w:rPr>
          <w:rFonts w:ascii="Times New Roman" w:hAnsi="Times New Roman" w:cs="Times New Roman"/>
          <w:sz w:val="24"/>
          <w:szCs w:val="24"/>
        </w:rPr>
        <w:t>esterni all’Ente: associazioni, imprese, media, ordini professionali.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Al termine della giornata, i partecipanti all’incontro rispondono ai quesiti contenuti nel questionario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F01FF">
        <w:rPr>
          <w:rFonts w:ascii="Times New Roman" w:hAnsi="Times New Roman" w:cs="Times New Roman"/>
          <w:i/>
          <w:iCs/>
          <w:sz w:val="24"/>
          <w:szCs w:val="24"/>
        </w:rPr>
        <w:t>customer</w:t>
      </w:r>
      <w:proofErr w:type="spellEnd"/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1FF">
        <w:rPr>
          <w:rFonts w:ascii="Times New Roman" w:hAnsi="Times New Roman" w:cs="Times New Roman"/>
          <w:i/>
          <w:iCs/>
          <w:sz w:val="24"/>
          <w:szCs w:val="24"/>
        </w:rPr>
        <w:t>satisfaction</w:t>
      </w:r>
      <w:proofErr w:type="spellEnd"/>
      <w:r w:rsidRPr="00CF01FF">
        <w:rPr>
          <w:rFonts w:ascii="Times New Roman" w:hAnsi="Times New Roman" w:cs="Times New Roman"/>
          <w:sz w:val="24"/>
          <w:szCs w:val="24"/>
        </w:rPr>
        <w:t>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I soggetti responsabili della pubblicazione dei dati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 responsabili della pubblicazione e della qualità dei dati sono i responsabili dei procedimenti nominati dal Responsabile della trasparenza. Il R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esponsabile della trasparenza </w:t>
      </w:r>
      <w:r w:rsidRPr="00CF01FF">
        <w:rPr>
          <w:rFonts w:ascii="Times New Roman" w:hAnsi="Times New Roman" w:cs="Times New Roman"/>
          <w:sz w:val="24"/>
          <w:szCs w:val="24"/>
        </w:rPr>
        <w:t>impartisce apposite direttive, per assicurare il coordinamento complessivo delle pubblicazioni che implementano la sezione &lt;&lt;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Amministrazione Trasparente</w:t>
      </w:r>
      <w:r w:rsidRPr="00CF01FF">
        <w:rPr>
          <w:rFonts w:ascii="Times New Roman" w:hAnsi="Times New Roman" w:cs="Times New Roman"/>
          <w:sz w:val="24"/>
          <w:szCs w:val="24"/>
        </w:rPr>
        <w:t>&gt;&gt; del sito web dell’ Ente . I responsabili di procedimento verificano, per quanto di competenza, l’esattezza, la completezza e l’aggiornamento dei dati pubblicati, attivandosi per sanare eventuali errori, e avendo cura di assecondare le misure previste dal Garante per la protezione dei dati personali.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L’organizzazione dei flussi informativi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I flussi informativi sono governati dal Responsabile della Trasparenza, in collaborazione con i singoli responsabili dei procedimenti, ai quali demanda la realizzazione dei consequenziali atti esecutivi. </w:t>
      </w:r>
      <w:r w:rsidRPr="00CF01FF">
        <w:rPr>
          <w:rFonts w:ascii="Times New Roman" w:hAnsi="Times New Roman" w:cs="Times New Roman"/>
          <w:bCs/>
          <w:sz w:val="24"/>
          <w:szCs w:val="24"/>
        </w:rPr>
        <w:t>In tale contesto si conferma che entro il triennio 2016/2018 si procederà ad una necessaria attività di generalizzazione della informatizzazione del flusso delle pubblicazioni dei dati con particolare riferimento e con la seguente tempistica annuale: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 xml:space="preserve">a) Consulenti e collaboratori 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 xml:space="preserve">b) Beni immobili e gestione del patrimonio 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 xml:space="preserve">c) Servizi erogati 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>d) Tempi di pagamento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>e) Tipologie di procedimenti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FF">
        <w:rPr>
          <w:rFonts w:ascii="Times New Roman" w:hAnsi="Times New Roman" w:cs="Times New Roman"/>
          <w:bCs/>
          <w:sz w:val="24"/>
          <w:szCs w:val="24"/>
        </w:rPr>
        <w:t>f) Contributi e sovvenzioni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La struttura dei dati e i formati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Il Responsabile della trasparenza, fornisce direttive in ordine ai requisiti di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accessibilità</w:t>
      </w:r>
      <w:r w:rsidRPr="00CF01FF">
        <w:rPr>
          <w:rFonts w:ascii="Times New Roman" w:hAnsi="Times New Roman" w:cs="Times New Roman"/>
          <w:sz w:val="24"/>
          <w:szCs w:val="24"/>
        </w:rPr>
        <w:t xml:space="preserve">,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usabilità</w:t>
      </w:r>
      <w:r w:rsidRPr="00CF01FF">
        <w:rPr>
          <w:rFonts w:ascii="Times New Roman" w:hAnsi="Times New Roman" w:cs="Times New Roman"/>
          <w:sz w:val="24"/>
          <w:szCs w:val="24"/>
        </w:rPr>
        <w:t xml:space="preserve">,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integrità </w:t>
      </w:r>
      <w:r w:rsidRPr="00CF01FF">
        <w:rPr>
          <w:rFonts w:ascii="Times New Roman" w:hAnsi="Times New Roman" w:cs="Times New Roman"/>
          <w:sz w:val="24"/>
          <w:szCs w:val="24"/>
        </w:rPr>
        <w:t xml:space="preserve">e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open source </w:t>
      </w:r>
      <w:r w:rsidRPr="00CF01FF">
        <w:rPr>
          <w:rFonts w:ascii="Times New Roman" w:hAnsi="Times New Roman" w:cs="Times New Roman"/>
          <w:sz w:val="24"/>
          <w:szCs w:val="24"/>
        </w:rPr>
        <w:t xml:space="preserve">che debbono possedere gli atti e i documenti oggetto di pubblicazione. Su disposizione del Responsabile della trasparenza, e previa verifica di sostenibilità finanziaria, l’ufficio competente pone in essere le azioni necessarie per adeguare il sito istituzionale agli standard previsti nelle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linee guida </w:t>
      </w:r>
      <w:r w:rsidRPr="00CF01FF">
        <w:rPr>
          <w:rFonts w:ascii="Times New Roman" w:hAnsi="Times New Roman" w:cs="Times New Roman"/>
          <w:sz w:val="24"/>
          <w:szCs w:val="24"/>
        </w:rPr>
        <w:t>per i siti web della P.A.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Il trattamento dei dati personali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E’ necessario bilanciare l’interesse pubblico alla conoscibilità dei dati e dei documenti dell’amministrazione e quello privato del rispetto dei dati personali, sensibili, giudiziari e, comunque, eccedenti lo scopo della pubblicazione, così come previsto dagli artt. 4, 26 e 27 del D. </w:t>
      </w:r>
      <w:proofErr w:type="spellStart"/>
      <w:r w:rsidRPr="00CF0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F01FF">
        <w:rPr>
          <w:rFonts w:ascii="Times New Roman" w:hAnsi="Times New Roman" w:cs="Times New Roman"/>
          <w:sz w:val="24"/>
          <w:szCs w:val="24"/>
        </w:rPr>
        <w:t xml:space="preserve">. n. 33/2013, dal D. </w:t>
      </w:r>
      <w:proofErr w:type="spellStart"/>
      <w:r w:rsidRPr="00CF0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F01FF">
        <w:rPr>
          <w:rFonts w:ascii="Times New Roman" w:hAnsi="Times New Roman" w:cs="Times New Roman"/>
          <w:sz w:val="24"/>
          <w:szCs w:val="24"/>
        </w:rPr>
        <w:t>. n. 196/2003, dalle Linee Guida del Garante sulla Privacy del 2 marzo 2011.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lastRenderedPageBreak/>
        <w:t>La violazione della disciplina in materia di privacy richiama la responsabilità dei responsabili di procedimento che dispongono la materiale pubblicazione dell’atto o del dato.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Tempi di pubblicazione e archiviazione dei dati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Responsabile della Trasparenza verifica il rispetto dei tempi di pubblicazione.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Una volta decorso il termine per la pubblicazione obbligatoria di cui all’art. 8 del D. </w:t>
      </w:r>
      <w:proofErr w:type="spellStart"/>
      <w:r w:rsidRPr="00CF01F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F01FF">
        <w:rPr>
          <w:rFonts w:ascii="Times New Roman" w:hAnsi="Times New Roman" w:cs="Times New Roman"/>
          <w:sz w:val="24"/>
          <w:szCs w:val="24"/>
        </w:rPr>
        <w:t>. n. 33/2013, i dati debbono essere eliminati ed inseriti in apposite cartelle di archivio della medesima tabella &lt;&lt;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Amministrazione Trasparente</w:t>
      </w:r>
      <w:r w:rsidRPr="00CF01FF">
        <w:rPr>
          <w:rFonts w:ascii="Times New Roman" w:hAnsi="Times New Roman" w:cs="Times New Roman"/>
          <w:sz w:val="24"/>
          <w:szCs w:val="24"/>
        </w:rPr>
        <w:t>&gt;&gt;.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 xml:space="preserve"> Sistema di monitoraggio degli adempimenti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monitoraggio degli adempimenti è realizzato dal Responsabile della trasparenza che si avvale, nello specifico, di un funzionario amministrativo, per la parte giuridica, e di un funzionario tecnico, per la parte informatica.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Responsabile della Trasparenza segnala al responsabile del procedimento eventuali ritardi o inadempienze.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Ogni sei mesi, il Responsabile della trasparenza relaziona per iscritto in ordine agli obblighi prescritti per legge, informando l’Organismo indipendente di valutazione ed il vertice politico-amministrativo.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Strumenti e tecniche di rilevazione della qualità dei dati pubblicati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L’ufficio appositamente individuato dal Responsabile della trasparenza , ogni sei mesi, elabora un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rapporto sintetico sul numero di visitatori della sezione &lt;&lt;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>Amministrazione trasparente</w:t>
      </w:r>
      <w:r w:rsidRPr="00CF01FF">
        <w:rPr>
          <w:rFonts w:ascii="Times New Roman" w:hAnsi="Times New Roman" w:cs="Times New Roman"/>
          <w:sz w:val="24"/>
          <w:szCs w:val="24"/>
        </w:rPr>
        <w:t xml:space="preserve">&gt;&gt;, sulle pagine viste e su altri eventuali indicatori di </w:t>
      </w:r>
      <w:r w:rsidRPr="00CF01FF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proofErr w:type="spellStart"/>
      <w:r w:rsidRPr="00CF01FF">
        <w:rPr>
          <w:rFonts w:ascii="Times New Roman" w:hAnsi="Times New Roman" w:cs="Times New Roman"/>
          <w:i/>
          <w:iCs/>
          <w:sz w:val="24"/>
          <w:szCs w:val="24"/>
        </w:rPr>
        <w:t>analytics</w:t>
      </w:r>
      <w:proofErr w:type="spellEnd"/>
      <w:r w:rsidRPr="00CF01FF">
        <w:rPr>
          <w:rFonts w:ascii="Times New Roman" w:hAnsi="Times New Roman" w:cs="Times New Roman"/>
          <w:sz w:val="24"/>
          <w:szCs w:val="24"/>
        </w:rPr>
        <w:t>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1FF">
        <w:rPr>
          <w:rFonts w:ascii="Times New Roman" w:hAnsi="Times New Roman" w:cs="Times New Roman"/>
          <w:b/>
          <w:bCs/>
          <w:sz w:val="24"/>
          <w:szCs w:val="24"/>
        </w:rPr>
        <w:t>Controlli, responsabilità e sanzioni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 xml:space="preserve">Il Responsabile della trasparenza vigila sull’adempimento degli obblighi di pubblicazione e, se accerta violazioni, le contesta al responsabile del procedimento. 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L’inadempimento è valutato ai fini della corresponsione della retribuzione di risultato del Responsabile della trasparenza e del trattamento accessorio connesso alla performance individuale dei responsabili del restante personale.</w:t>
      </w:r>
    </w:p>
    <w:p w:rsidR="00B268A5" w:rsidRPr="00CF01FF" w:rsidRDefault="00B268A5" w:rsidP="00B2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FF">
        <w:rPr>
          <w:rFonts w:ascii="Times New Roman" w:hAnsi="Times New Roman" w:cs="Times New Roman"/>
          <w:sz w:val="24"/>
          <w:szCs w:val="24"/>
        </w:rPr>
        <w:t>Il responsabile non risponde dell’inadempimento se prova, per iscritto, al Responsabile della trasparenza, che l’inadempimento è dipeso da causa a lui non imputabile.</w:t>
      </w:r>
    </w:p>
    <w:p w:rsidR="004D7F13" w:rsidRDefault="004D7F13"/>
    <w:sectPr w:rsidR="004D7F13" w:rsidSect="00EE0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8A5"/>
    <w:rsid w:val="004D7F13"/>
    <w:rsid w:val="00782319"/>
    <w:rsid w:val="00915ABF"/>
    <w:rsid w:val="00B268A5"/>
    <w:rsid w:val="00D4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8A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2016-02-17T14:01:00Z</dcterms:created>
  <dcterms:modified xsi:type="dcterms:W3CDTF">2016-02-17T14:01:00Z</dcterms:modified>
</cp:coreProperties>
</file>